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Kurum Dışı Gerçek veya Tüzel Kişilerle Yapılacak </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Verilerin Korunması Sözleşmesi</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ASIL SÖZLEŞME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ADI:</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TARİHİ: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“ÜNİVERSİTE”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KONYA TEKNİK ÜNİVERSİTESİ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“KARŞI TARAF”</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w:t>
            </w:r>
          </w:p>
        </w:tc>
      </w:tr>
    </w:tbl>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numPr>
          <w:ilvl w:val="0"/>
          <w:numId w:val="1"/>
        </w:numPr>
        <w:shd w:fill="ffffff" w:val="clear"/>
        <w:ind w:left="-566.929133858267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Konu</w:t>
      </w:r>
      <w:r w:rsidDel="00000000" w:rsidR="00000000" w:rsidRPr="00000000">
        <w:rPr>
          <w:rtl w:val="0"/>
        </w:rPr>
      </w:r>
    </w:p>
    <w:p w:rsidR="00000000" w:rsidDel="00000000" w:rsidP="00000000" w:rsidRDefault="00000000" w:rsidRPr="00000000" w14:paraId="0000000E">
      <w:pPr>
        <w:shd w:fill="ffffff" w:val="clear"/>
        <w:ind w:left="-566.929133858267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İşbu sözleşme, yukarıda bilgileri verilmiş olan Asıl Sözleşme kapsamında Taraflar arasındaki  “veri işleme ve aktarım faaliyetleri”nin düzenlenmesi için, Asıl Sözleşme’ye ek ve ayrılmaz parçası olarak akdedilmiştir.</w:t>
      </w:r>
      <w:r w:rsidDel="00000000" w:rsidR="00000000" w:rsidRPr="00000000">
        <w:rPr>
          <w:rtl w:val="0"/>
        </w:rPr>
      </w:r>
    </w:p>
    <w:p w:rsidR="00000000" w:rsidDel="00000000" w:rsidP="00000000" w:rsidRDefault="00000000" w:rsidRPr="00000000" w14:paraId="0000000F">
      <w:pPr>
        <w:numPr>
          <w:ilvl w:val="0"/>
          <w:numId w:val="1"/>
        </w:numPr>
        <w:shd w:fill="ffffff" w:val="clear"/>
        <w:spacing w:before="200" w:lineRule="auto"/>
        <w:ind w:left="-566.929133858267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Tanımlar:</w:t>
      </w:r>
      <w:r w:rsidDel="00000000" w:rsidR="00000000" w:rsidRPr="00000000">
        <w:rPr>
          <w:rtl w:val="0"/>
        </w:rPr>
      </w:r>
    </w:p>
    <w:p w:rsidR="00000000" w:rsidDel="00000000" w:rsidP="00000000" w:rsidRDefault="00000000" w:rsidRPr="00000000" w14:paraId="00000010">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b w:val="1"/>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 Kimliği belirli veya belirlenebilir gerçek kişiye ilişkin her türlü bilgi</w:t>
      </w:r>
    </w:p>
    <w:p w:rsidR="00000000" w:rsidDel="00000000" w:rsidP="00000000" w:rsidRDefault="00000000" w:rsidRPr="00000000" w14:paraId="00000011">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b w:val="1"/>
          <w:sz w:val="24"/>
          <w:szCs w:val="24"/>
          <w:rtl w:val="0"/>
        </w:rPr>
        <w:t xml:space="preserve">Özel nitelikli kişisel veri: </w:t>
      </w:r>
      <w:r w:rsidDel="00000000" w:rsidR="00000000" w:rsidRPr="00000000">
        <w:rPr>
          <w:rFonts w:ascii="Times New Roman" w:cs="Times New Roman" w:eastAsia="Times New Roman" w:hAnsi="Times New Roman"/>
          <w:sz w:val="24"/>
          <w:szCs w:val="24"/>
          <w:rtl w:val="0"/>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p w:rsidR="00000000" w:rsidDel="00000000" w:rsidP="00000000" w:rsidRDefault="00000000" w:rsidRPr="00000000" w14:paraId="00000012">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b w:val="1"/>
          <w:sz w:val="24"/>
          <w:szCs w:val="24"/>
          <w:rtl w:val="0"/>
        </w:rPr>
        <w:t xml:space="preserve">Kişisel verilerin işlenmesi: </w:t>
      </w:r>
      <w:r w:rsidDel="00000000" w:rsidR="00000000" w:rsidRPr="00000000">
        <w:rPr>
          <w:rFonts w:ascii="Times New Roman" w:cs="Times New Roman" w:eastAsia="Times New Roman" w:hAnsi="Times New Roman"/>
          <w:sz w:val="24"/>
          <w:szCs w:val="24"/>
          <w:rtl w:val="0"/>
        </w:rPr>
        <w:t xml:space="preserve">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rsidR="00000000" w:rsidDel="00000000" w:rsidP="00000000" w:rsidRDefault="00000000" w:rsidRPr="00000000" w14:paraId="00000013">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b w:val="1"/>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Veri sorumlusunun verdiği yetkiye dayanarak onun adına kişisel verileri işleyen gerçek veya tüzel kişi,</w:t>
      </w:r>
    </w:p>
    <w:p w:rsidR="00000000" w:rsidDel="00000000" w:rsidP="00000000" w:rsidRDefault="00000000" w:rsidRPr="00000000" w14:paraId="00000014">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b w:val="1"/>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Kişisel verilerin işleme amaçlarını ve vasıtalarını belirleyen, veri kayıt sisteminin kurulmasından ve yönetilmesinden sorumlu olan gerçek veya tüzel kişi,</w:t>
      </w:r>
    </w:p>
    <w:p w:rsidR="00000000" w:rsidDel="00000000" w:rsidP="00000000" w:rsidRDefault="00000000" w:rsidRPr="00000000" w14:paraId="00000015">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b w:val="1"/>
          <w:sz w:val="24"/>
          <w:szCs w:val="24"/>
          <w:rtl w:val="0"/>
        </w:rPr>
        <w:t xml:space="preserve">Kanun:</w:t>
      </w:r>
      <w:r w:rsidDel="00000000" w:rsidR="00000000" w:rsidRPr="00000000">
        <w:rPr>
          <w:rFonts w:ascii="Times New Roman" w:cs="Times New Roman" w:eastAsia="Times New Roman" w:hAnsi="Times New Roman"/>
          <w:sz w:val="24"/>
          <w:szCs w:val="24"/>
          <w:rtl w:val="0"/>
        </w:rPr>
        <w:t xml:space="preserve"> 6698 Sayılı Kişisel Verilerin Korunması Kanunu</w:t>
      </w:r>
    </w:p>
    <w:p w:rsidR="00000000" w:rsidDel="00000000" w:rsidP="00000000" w:rsidRDefault="00000000" w:rsidRPr="00000000" w14:paraId="00000016">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b w:val="1"/>
          <w:sz w:val="24"/>
          <w:szCs w:val="24"/>
          <w:rtl w:val="0"/>
        </w:rPr>
        <w:t xml:space="preserve">Kurul: </w:t>
      </w:r>
      <w:r w:rsidDel="00000000" w:rsidR="00000000" w:rsidRPr="00000000">
        <w:rPr>
          <w:rFonts w:ascii="Times New Roman" w:cs="Times New Roman" w:eastAsia="Times New Roman" w:hAnsi="Times New Roman"/>
          <w:sz w:val="24"/>
          <w:szCs w:val="24"/>
          <w:rtl w:val="0"/>
        </w:rPr>
        <w:t xml:space="preserve">Kişisel Verilerin Korunması Kurulu</w:t>
      </w:r>
    </w:p>
    <w:p w:rsidR="00000000" w:rsidDel="00000000" w:rsidP="00000000" w:rsidRDefault="00000000" w:rsidRPr="00000000" w14:paraId="00000017">
      <w:pPr>
        <w:numPr>
          <w:ilvl w:val="0"/>
          <w:numId w:val="1"/>
        </w:numPr>
        <w:shd w:fill="ffffff" w:val="clear"/>
        <w:spacing w:before="200" w:lineRule="auto"/>
        <w:ind w:left="-566.929133858267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Kişisel Verilerin İşlenmesi Şartları</w:t>
      </w:r>
      <w:r w:rsidDel="00000000" w:rsidR="00000000" w:rsidRPr="00000000">
        <w:rPr>
          <w:rtl w:val="0"/>
        </w:rPr>
      </w:r>
    </w:p>
    <w:p w:rsidR="00000000" w:rsidDel="00000000" w:rsidP="00000000" w:rsidRDefault="00000000" w:rsidRPr="00000000" w14:paraId="00000018">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sz w:val="24"/>
          <w:szCs w:val="24"/>
          <w:rtl w:val="0"/>
        </w:rPr>
        <w:t xml:space="preserve">TARAFLAR, Asıl Sözleşme’nin ve işbu veri işleme sözleşmesinin ifasında her aşamda, 6698 Sayılı Kişisel Verilerin Korunması Kanunu’na (“Kanun”), yönetmelik ve tebliğlerine, Kişisel Verilerin Korunması Kurulu kararlarına uygun davranacağını taahhüt eder.</w:t>
      </w:r>
    </w:p>
    <w:p w:rsidR="00000000" w:rsidDel="00000000" w:rsidP="00000000" w:rsidRDefault="00000000" w:rsidRPr="00000000" w14:paraId="00000019">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sz w:val="24"/>
          <w:szCs w:val="24"/>
          <w:rtl w:val="0"/>
        </w:rPr>
        <w:t xml:space="preserve">"KARŞI TARAF", işlenen kişisel veriler ile ilgili olarak Kanun’un 12. maddesinde belirtilen</w:t>
      </w:r>
    </w:p>
    <w:p w:rsidR="00000000" w:rsidDel="00000000" w:rsidP="00000000" w:rsidRDefault="00000000" w:rsidRPr="00000000" w14:paraId="0000001A">
      <w:pPr>
        <w:numPr>
          <w:ilvl w:val="2"/>
          <w:numId w:val="1"/>
        </w:numPr>
        <w:shd w:fill="ffffff" w:val="clear"/>
        <w:spacing w:before="200" w:lineRule="auto"/>
        <w:ind w:left="566.92913385826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hukuka aykırı olarak işlenmesini önlemek,</w:t>
      </w:r>
    </w:p>
    <w:p w:rsidR="00000000" w:rsidDel="00000000" w:rsidP="00000000" w:rsidRDefault="00000000" w:rsidRPr="00000000" w14:paraId="0000001B">
      <w:pPr>
        <w:numPr>
          <w:ilvl w:val="2"/>
          <w:numId w:val="1"/>
        </w:numPr>
        <w:shd w:fill="ffffff" w:val="clear"/>
        <w:spacing w:before="200" w:lineRule="auto"/>
        <w:ind w:left="566.92913385826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verilere hukuka aykırı olarak erişilmesini önlemek, </w:t>
      </w:r>
    </w:p>
    <w:p w:rsidR="00000000" w:rsidDel="00000000" w:rsidP="00000000" w:rsidRDefault="00000000" w:rsidRPr="00000000" w14:paraId="0000001C">
      <w:pPr>
        <w:numPr>
          <w:ilvl w:val="2"/>
          <w:numId w:val="1"/>
        </w:numPr>
        <w:shd w:fill="ffffff" w:val="clear"/>
        <w:spacing w:before="200" w:lineRule="auto"/>
        <w:ind w:left="566.92913385826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muhafazasını sağlamak, amacıyla uygun güvenlik düzeyini temin etmeye yönelik gerekli her türlü teknik ve idari tedbirleri almak zorundadır. “Uygun güvenlik düzeyini temin etme” kriteri belirlenirken veri işleme faaliyetinin niteliğine özel ve herhangi bir veri ihlali riskini bertaraf edici nitelikler dikkate alınacaktır.</w:t>
      </w:r>
    </w:p>
    <w:p w:rsidR="00000000" w:rsidDel="00000000" w:rsidP="00000000" w:rsidRDefault="00000000" w:rsidRPr="00000000" w14:paraId="0000001D">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sz w:val="24"/>
          <w:szCs w:val="24"/>
          <w:rtl w:val="0"/>
        </w:rPr>
        <w:t xml:space="preserve">"KARŞI TARAF", sözleşme kapsamında işlenen kişisel verilere erişebilecek çalışanlarının da işbu sözleşmeye ve Kanun ile mevzuata uygun davranması için gerekli önlemleri alacağını ve verilere erişme yetkisi olmayan kişilerin erişim sınırlamaları yapacağını taahhüt eder.</w:t>
      </w:r>
    </w:p>
    <w:p w:rsidR="00000000" w:rsidDel="00000000" w:rsidP="00000000" w:rsidRDefault="00000000" w:rsidRPr="00000000" w14:paraId="0000001E">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sz w:val="24"/>
          <w:szCs w:val="24"/>
          <w:rtl w:val="0"/>
        </w:rPr>
        <w:t xml:space="preserve">"KARŞI TARAF", işlediği ve ÜNİVERSİTE’ye aktardığı kişisel verilerin, işleme ile aktarım süreçlerinin Kanunun 4. maddesi’ndeki ilkelere ve hukuka uygunluğunu her aşamada taahhüt eder. Bu aktarımın  Kanun’a ve ilgili mevzuata uygunluğunda mevcut herhangi bir eksiklikten kaynaklı tüm yükümlülük "KARŞI TARAF"tadır.</w:t>
      </w:r>
    </w:p>
    <w:p w:rsidR="00000000" w:rsidDel="00000000" w:rsidP="00000000" w:rsidRDefault="00000000" w:rsidRPr="00000000" w14:paraId="0000001F">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sz w:val="24"/>
          <w:szCs w:val="24"/>
          <w:rtl w:val="0"/>
        </w:rPr>
        <w:t xml:space="preserve">Taraflar arasındaki Asıl Sözleşmenin yukarıda belirtilenler de dahil olmak üzere başka herhangi bir nedenle kişisel veri ve/veya özel nitelikli kişisel veri aktarımları gerektirmesi  ve "KARŞI TARAF"’ın aktarılan veriler açısından “veri sorumlusu” sıfatına haiz olması halinde, "KARŞI TARAF", ÜNİVERSİTE’den kişisel verileri elde etmesi sonrasında, Kişisel verilerin elde edilmesinden itibaren makul bir süre içerisinde, Kişisel verilerin ilgili kişi ile iletişim amacıyla kullanılacak olması durumunda, ilk iletişim kurulması esnasında,  Kişisel verilerin aktarılacak olması halinde, en geç kişisel verilerin ilk kez aktarımının yapılacağı esnada ilgili kişiyi aydınlatma yükümlülüğünün yerine getirilmesi gerekir.  İşlemenin açık rıza gerektirmesi halinde, ilgili kişilerden "KARŞI TARAF"  tarafından ayrıca açık rıza alınması gereklidir. "KARŞI TARAF", her şekilde, kişisel veri işleme faaliyetinin Asıl sözleşmenin ifası için zorunlu ve gerekli, ölçülü ve Kanun’un 4. maddesindeki ilkelere uygun olduğunu taahhüt eder.</w:t>
      </w:r>
    </w:p>
    <w:p w:rsidR="00000000" w:rsidDel="00000000" w:rsidP="00000000" w:rsidRDefault="00000000" w:rsidRPr="00000000" w14:paraId="00000020">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sz w:val="24"/>
          <w:szCs w:val="24"/>
          <w:rtl w:val="0"/>
        </w:rPr>
        <w:t xml:space="preserve">Veri Aktaran, hukuka uygun olarak elde ettiği her bir kişisel veriyi işlemek için belirli, ölçülü ve meşru bir amaca sahip olmak, Veri Alan tarafa aktarırken sözleşme uyarınca işleme amacı kapsamı dışında kalan veriler varsa gerekirse minimizasyon ve maskeleme çalışmaları yapmak  zorundadır.</w:t>
      </w:r>
    </w:p>
    <w:p w:rsidR="00000000" w:rsidDel="00000000" w:rsidP="00000000" w:rsidRDefault="00000000" w:rsidRPr="00000000" w14:paraId="00000021">
      <w:pPr>
        <w:shd w:fill="ffffff" w:val="clear"/>
        <w:spacing w:before="200" w:lineRule="auto"/>
        <w:ind w:left="-283.464566929133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1"/>
        </w:numPr>
        <w:shd w:fill="ffffff" w:val="clear"/>
        <w:spacing w:before="200" w:lineRule="auto"/>
        <w:ind w:left="-566.929133858267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Kişisel Verilerin Aktarılması Şartları</w:t>
      </w:r>
      <w:r w:rsidDel="00000000" w:rsidR="00000000" w:rsidRPr="00000000">
        <w:rPr>
          <w:rtl w:val="0"/>
        </w:rPr>
      </w:r>
    </w:p>
    <w:p w:rsidR="00000000" w:rsidDel="00000000" w:rsidP="00000000" w:rsidRDefault="00000000" w:rsidRPr="00000000" w14:paraId="00000023">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b w:val="1"/>
          <w:sz w:val="24"/>
          <w:szCs w:val="24"/>
          <w:rtl w:val="0"/>
        </w:rPr>
        <w:t xml:space="preserve">Taraflar Arasındaki Aktarım Şartları</w:t>
      </w:r>
      <w:r w:rsidDel="00000000" w:rsidR="00000000" w:rsidRPr="00000000">
        <w:rPr>
          <w:rtl w:val="0"/>
        </w:rPr>
      </w:r>
    </w:p>
    <w:p w:rsidR="00000000" w:rsidDel="00000000" w:rsidP="00000000" w:rsidRDefault="00000000" w:rsidRPr="00000000" w14:paraId="00000024">
      <w:pPr>
        <w:numPr>
          <w:ilvl w:val="2"/>
          <w:numId w:val="1"/>
        </w:numPr>
        <w:shd w:fill="ffffff" w:val="clear"/>
        <w:spacing w:before="200" w:lineRule="auto"/>
        <w:ind w:left="566.92913385826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"KARŞI TARAF", kişisel verilerini ÜNİVERSİTE’ye aktaracağı  veri sahibi ilgili kişilere karşı veri sorumlusu statüsünü haiz olması halinde; KVKK 10. maddesinden yükümlülüğü doğması halinde aydınlatma yükümlülüğünü yerine getirecek, açık rıza gerektiren hallerde Kanunun 5. ve 6. maddesine uygun olarak açık rıza tercihlerini belirleyecek ve ÜNİVERSİTE’ye bu tercihlere uygun olarak veri aktarımı gerçekleştirecektir. </w:t>
      </w:r>
    </w:p>
    <w:p w:rsidR="00000000" w:rsidDel="00000000" w:rsidP="00000000" w:rsidRDefault="00000000" w:rsidRPr="00000000" w14:paraId="00000025">
      <w:pPr>
        <w:numPr>
          <w:ilvl w:val="2"/>
          <w:numId w:val="1"/>
        </w:numPr>
        <w:shd w:fill="ffffff" w:val="clear"/>
        <w:spacing w:before="200" w:lineRule="auto"/>
        <w:ind w:left="566.92913385826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Taraflar arasındaki kişisel veri aktarımı, Kanun, Kurul kararları ve işbu ek sözleşmeye uygun güvenli yöntemlerle yapılacaktır.</w:t>
      </w:r>
    </w:p>
    <w:p w:rsidR="00000000" w:rsidDel="00000000" w:rsidP="00000000" w:rsidRDefault="00000000" w:rsidRPr="00000000" w14:paraId="00000026">
      <w:pPr>
        <w:numPr>
          <w:ilvl w:val="2"/>
          <w:numId w:val="1"/>
        </w:numPr>
        <w:shd w:fill="ffffff" w:val="clear"/>
        <w:spacing w:after="0" w:before="200" w:lineRule="auto"/>
        <w:ind w:left="566.92913385826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aktarılması sırasında kullanılan form ve belgelerde, Asıl sözleşmenin ifa edilmesi için gerekli, sınırlı ve ölçülü veri kategorilerinden başka kişisel ve özel nitelikli kişisel veriler de olması halinde, bunlar gönderen tarafça maskelenerek gönderim sağlanacaktır.</w:t>
      </w:r>
    </w:p>
    <w:p w:rsidR="00000000" w:rsidDel="00000000" w:rsidP="00000000" w:rsidRDefault="00000000" w:rsidRPr="00000000" w14:paraId="00000027">
      <w:pPr>
        <w:numPr>
          <w:ilvl w:val="2"/>
          <w:numId w:val="1"/>
        </w:numPr>
        <w:shd w:fill="ffffff" w:val="clear"/>
        <w:spacing w:before="0" w:lineRule="auto"/>
        <w:ind w:left="566.9291338582675" w:hanging="360"/>
        <w:jc w:val="both"/>
        <w:rPr>
          <w:rFonts w:ascii="Montserrat" w:cs="Montserrat" w:eastAsia="Montserrat" w:hAnsi="Montserrat"/>
          <w:sz w:val="24"/>
          <w:szCs w:val="24"/>
        </w:rPr>
      </w:pPr>
      <w:r w:rsidDel="00000000" w:rsidR="00000000" w:rsidRPr="00000000">
        <w:rPr>
          <w:rFonts w:ascii="Times New Roman" w:cs="Times New Roman" w:eastAsia="Times New Roman" w:hAnsi="Times New Roman"/>
          <w:sz w:val="24"/>
          <w:szCs w:val="24"/>
          <w:rtl w:val="0"/>
        </w:rPr>
        <w:t xml:space="preserve">Taraflar arasında bir özel nitelikli veri aktarımı gerekmesi durumunda, bu aktarım, Kurul’un </w:t>
      </w:r>
      <w:r w:rsidDel="00000000" w:rsidR="00000000" w:rsidRPr="00000000">
        <w:rPr>
          <w:rFonts w:ascii="Times New Roman" w:cs="Times New Roman" w:eastAsia="Times New Roman" w:hAnsi="Times New Roman"/>
          <w:b w:val="1"/>
          <w:sz w:val="24"/>
          <w:szCs w:val="24"/>
          <w:rtl w:val="0"/>
        </w:rPr>
        <w:t xml:space="preserve">"Özel Nitelikli Kişisel Verilerin İşlenmesinde Veri Sorumlularınca Alınması Gereken Yeterli Önlemler"</w:t>
      </w:r>
      <w:r w:rsidDel="00000000" w:rsidR="00000000" w:rsidRPr="00000000">
        <w:rPr>
          <w:rFonts w:ascii="Times New Roman" w:cs="Times New Roman" w:eastAsia="Times New Roman" w:hAnsi="Times New Roman"/>
          <w:sz w:val="24"/>
          <w:szCs w:val="24"/>
          <w:rtl w:val="0"/>
        </w:rPr>
        <w:t xml:space="preserve"> ile ilgili Kişisel Verileri Koruma Kurulunun </w:t>
      </w:r>
      <w:r w:rsidDel="00000000" w:rsidR="00000000" w:rsidRPr="00000000">
        <w:rPr>
          <w:rFonts w:ascii="Times New Roman" w:cs="Times New Roman" w:eastAsia="Times New Roman" w:hAnsi="Times New Roman"/>
          <w:b w:val="1"/>
          <w:sz w:val="24"/>
          <w:szCs w:val="24"/>
          <w:rtl w:val="0"/>
        </w:rPr>
        <w:t xml:space="preserve">31/01/2018 Tarihli ve 2018/10 Sayılı Kararı</w:t>
      </w:r>
      <w:r w:rsidDel="00000000" w:rsidR="00000000" w:rsidRPr="00000000">
        <w:rPr>
          <w:rFonts w:ascii="Times New Roman" w:cs="Times New Roman" w:eastAsia="Times New Roman" w:hAnsi="Times New Roman"/>
          <w:sz w:val="24"/>
          <w:szCs w:val="24"/>
          <w:rtl w:val="0"/>
        </w:rPr>
        <w:t xml:space="preserve">nda belirtilen yöntemler kullanılarak yapılacaktır. </w:t>
      </w:r>
      <w:r w:rsidDel="00000000" w:rsidR="00000000" w:rsidRPr="00000000">
        <w:rPr>
          <w:rtl w:val="0"/>
        </w:rPr>
      </w:r>
    </w:p>
    <w:p w:rsidR="00000000" w:rsidDel="00000000" w:rsidP="00000000" w:rsidRDefault="00000000" w:rsidRPr="00000000" w14:paraId="00000028">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b w:val="1"/>
          <w:sz w:val="24"/>
          <w:szCs w:val="24"/>
          <w:rtl w:val="0"/>
        </w:rPr>
        <w:t xml:space="preserve">Üçüncü Kişilere Aktarım</w:t>
      </w:r>
      <w:r w:rsidDel="00000000" w:rsidR="00000000" w:rsidRPr="00000000">
        <w:rPr>
          <w:rtl w:val="0"/>
        </w:rPr>
      </w:r>
    </w:p>
    <w:p w:rsidR="00000000" w:rsidDel="00000000" w:rsidP="00000000" w:rsidRDefault="00000000" w:rsidRPr="00000000" w14:paraId="00000029">
      <w:pPr>
        <w:numPr>
          <w:ilvl w:val="2"/>
          <w:numId w:val="1"/>
        </w:numPr>
        <w:shd w:fill="ffffff" w:val="clear"/>
        <w:spacing w:before="200" w:lineRule="auto"/>
        <w:ind w:left="566.92913385826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"KARŞI TARAF", ÜNİVERSİTE tarafından kendisine aktarılan verileri, yazılı olarak yetkilendirilmedikçe veya bu hususta yasal yükümlülüğü olmadıkça hiçbir  surette 3. tarafa aktarmayacaktır.Asıl sözleşme gereği "KARŞI TARAF" tarafından verilerin 3. tarafa aktarılması  gereken hallerde "KARŞI TARAF", verileri  aktaracağı Tarafın bu sözleşmede yer alan asgari şartları sağladığını, güvenlik tedbirlerini aldığını garanti etmek ve bu durumu ÜNİVERSİTE’nin yazılı onayına sunmakla yükümlüdür. "KARŞI TARAF", ÜNİVERSİTE’NİN yazılı onayını almadan kişisel veri aktarımında bulunamaz.</w:t>
      </w:r>
    </w:p>
    <w:p w:rsidR="00000000" w:rsidDel="00000000" w:rsidP="00000000" w:rsidRDefault="00000000" w:rsidRPr="00000000" w14:paraId="0000002A">
      <w:pPr>
        <w:numPr>
          <w:ilvl w:val="2"/>
          <w:numId w:val="1"/>
        </w:numPr>
        <w:shd w:fill="ffffff" w:val="clear"/>
        <w:spacing w:before="200" w:lineRule="auto"/>
        <w:ind w:left="566.92913385826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Verilerin yukarıdaki hükümlerde geçtiği üzere "KARŞI TARAF" tarafından 3. taraf ile paylaşılması halinde, "KARŞI TARAF", ÜNİVERSİTE’nin 3. Tarafın  fiillerinden kaynaklanan bir zararı olması halinde ÜNİVERSİTE’ye karşı tek başına sorumlu olacağını ve ÜNİVERSİTE’nin tüm zararını ilk talebinde ihtara veya herhangi bir hukuki yola gerek kalmaksızın doğrudan ödeyeceğini  kabul beyan ve taahhüt eder.</w:t>
      </w:r>
    </w:p>
    <w:p w:rsidR="00000000" w:rsidDel="00000000" w:rsidP="00000000" w:rsidRDefault="00000000" w:rsidRPr="00000000" w14:paraId="0000002B">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b w:val="1"/>
          <w:sz w:val="24"/>
          <w:szCs w:val="24"/>
          <w:rtl w:val="0"/>
        </w:rPr>
        <w:t xml:space="preserve">Yurtdışı Aktarım</w:t>
      </w:r>
      <w:r w:rsidDel="00000000" w:rsidR="00000000" w:rsidRPr="00000000">
        <w:rPr>
          <w:rtl w:val="0"/>
        </w:rPr>
      </w:r>
    </w:p>
    <w:p w:rsidR="00000000" w:rsidDel="00000000" w:rsidP="00000000" w:rsidRDefault="00000000" w:rsidRPr="00000000" w14:paraId="0000002C">
      <w:pPr>
        <w:numPr>
          <w:ilvl w:val="2"/>
          <w:numId w:val="1"/>
        </w:numPr>
        <w:shd w:fill="ffffff" w:val="clear"/>
        <w:spacing w:before="200" w:lineRule="auto"/>
        <w:ind w:left="566.92913385826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"KARŞI TARAF" kendisi ile  paylaşılan kişisel verileri yurt içinde barındıracağını, tüm sistemlerinin sunucularını yurt içinde bulunduracağını, hizmetin ifası kapsamında kullandığı sistemlerin yurt içinde bulunacağını kabul beyan ve taahhüt eder.</w:t>
      </w:r>
    </w:p>
    <w:p w:rsidR="00000000" w:rsidDel="00000000" w:rsidP="00000000" w:rsidRDefault="00000000" w:rsidRPr="00000000" w14:paraId="0000002D">
      <w:pPr>
        <w:numPr>
          <w:ilvl w:val="2"/>
          <w:numId w:val="1"/>
        </w:numPr>
        <w:shd w:fill="ffffff" w:val="clear"/>
        <w:spacing w:before="200" w:lineRule="auto"/>
        <w:ind w:left="566.92913385826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"KARŞI TARAF", işlediği verileri, ÜNİVERSİTE’nin aktarım, aktarılacak olan ülke ve diğer şartlarla ilgili olarak yazılı onayı olmadıkça yurtdışına aktarmayacaktır.</w:t>
      </w:r>
    </w:p>
    <w:p w:rsidR="00000000" w:rsidDel="00000000" w:rsidP="00000000" w:rsidRDefault="00000000" w:rsidRPr="00000000" w14:paraId="0000002E">
      <w:pPr>
        <w:numPr>
          <w:ilvl w:val="0"/>
          <w:numId w:val="1"/>
        </w:numPr>
        <w:shd w:fill="ffffff" w:val="clear"/>
        <w:spacing w:before="200" w:lineRule="auto"/>
        <w:ind w:left="-566.929133858267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Tazminat ve Cezai Şart</w:t>
      </w:r>
      <w:r w:rsidDel="00000000" w:rsidR="00000000" w:rsidRPr="00000000">
        <w:rPr>
          <w:rtl w:val="0"/>
        </w:rPr>
      </w:r>
    </w:p>
    <w:p w:rsidR="00000000" w:rsidDel="00000000" w:rsidP="00000000" w:rsidRDefault="00000000" w:rsidRPr="00000000" w14:paraId="0000002F">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sz w:val="24"/>
          <w:szCs w:val="24"/>
          <w:rtl w:val="0"/>
        </w:rPr>
        <w:t xml:space="preserve">"KARŞI TARAF"ın, işbu sözleşmeyi ihlal etmesi ve/veya asıl sözleşme kapsamında işlediği veriler açısından bir veri ihlali yaşaması nedeniyle ÜNİVERSİTE’nin herhangi bir zarara uğraması, yasal, idari veya cezai yaptırım, tazminat talebi, yargılama gideri, arabuluculuk gideri ve her ne ad altında olursa olsun bir zarar  ile karşı karşıya kalması ya da herhangi bir zararı tazmine mecbur bırakılması halinde söz konusu tutarlar "KARŞI TARAF"a rücu edilecek ve "KARŞI TARAF" tarafından ilk talep üzerine  nakden ve defaten karşılanacaktır.  ÜNİVERSİTE, diğer yasal haklarına ek olarak derhal tedbir alınmasını talep edebilir, geçici tedbir yollarına ve/veya sair uygun adli yollara başvurabilir. "KARŞI TARAF", ÜNİVERSİTE’nin bu sebeple maruz kaldığı tüm zararları karşılamayı kabul, beyan ve taahhüt eder. </w:t>
      </w:r>
    </w:p>
    <w:p w:rsidR="00000000" w:rsidDel="00000000" w:rsidP="00000000" w:rsidRDefault="00000000" w:rsidRPr="00000000" w14:paraId="00000030">
      <w:pPr>
        <w:numPr>
          <w:ilvl w:val="0"/>
          <w:numId w:val="1"/>
        </w:numPr>
        <w:shd w:fill="ffffff" w:val="clear"/>
        <w:spacing w:before="200" w:lineRule="auto"/>
        <w:ind w:left="-566.9291338582677"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rtl w:val="0"/>
        </w:rPr>
        <w:t xml:space="preserve"> Denetim</w:t>
      </w:r>
      <w:r w:rsidDel="00000000" w:rsidR="00000000" w:rsidRPr="00000000">
        <w:rPr>
          <w:rtl w:val="0"/>
        </w:rPr>
      </w:r>
    </w:p>
    <w:p w:rsidR="00000000" w:rsidDel="00000000" w:rsidP="00000000" w:rsidRDefault="00000000" w:rsidRPr="00000000" w14:paraId="00000031">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sz w:val="24"/>
          <w:szCs w:val="24"/>
          <w:rtl w:val="0"/>
        </w:rPr>
        <w:t xml:space="preserve">ÜNİVERSİTE’nin, "KARŞI TARAF"ı, işbu sözleşmeye ve mevzuata uygun hareket ettiğini her zaman denetleme hakkı vardır. Bu nedenle, "KARŞI TARAF", ÜNİVERSİTE’nin veya ÜNİVERSİTE’nin yetkilendirdiği kişilerin denetimine her zaman uygun imkanları sunacağını, gerekli bilgi ve belgeleri her aşamada ibraz edeceğini, gerekli rapor ve bilgilendirmeleri her aşamada talep üzerine hazır edeceğini taahhüt eder.</w:t>
      </w:r>
    </w:p>
    <w:p w:rsidR="00000000" w:rsidDel="00000000" w:rsidP="00000000" w:rsidRDefault="00000000" w:rsidRPr="00000000" w14:paraId="00000032">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sz w:val="24"/>
          <w:szCs w:val="24"/>
          <w:rtl w:val="0"/>
        </w:rPr>
        <w:t xml:space="preserve">"KARŞI TARAF", kişisel veri aktardığı 3. kişilerin İşbu sözleşmeye ve mevzuata uygun hareket ettiğini her zaman denetlemekle yükümlüdür. "KARŞI TARAF" gerekirse bu denetimlere ÜNİVERSİTE’nin de katılabileceğini bilir ve kabul eder. "KARŞI TARAF", ÜNİVERSİTE’nin veya ÜNİVERSİTE’nin yetkilendirdiği kişilerin 3. kişileri denetimi için her zaman uygun imkanları sunacağını, gerekli bilgi ve belgeleri her aşamada ibraz edeceğini, gerekli rapor ve bilgilendirmeleri her aşamada talep üzerine hazır edeceğini taahhüt eder.</w:t>
      </w:r>
      <w:r w:rsidDel="00000000" w:rsidR="00000000" w:rsidRPr="00000000">
        <w:rPr>
          <w:rtl w:val="0"/>
        </w:rPr>
      </w:r>
    </w:p>
    <w:p w:rsidR="00000000" w:rsidDel="00000000" w:rsidP="00000000" w:rsidRDefault="00000000" w:rsidRPr="00000000" w14:paraId="00000033">
      <w:pPr>
        <w:numPr>
          <w:ilvl w:val="0"/>
          <w:numId w:val="1"/>
        </w:numPr>
        <w:shd w:fill="ffffff" w:val="clear"/>
        <w:spacing w:before="200" w:lineRule="auto"/>
        <w:ind w:left="-566.929133858267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İlgili Kişi Başvuruları ve Veri İhlalleri</w:t>
      </w:r>
      <w:r w:rsidDel="00000000" w:rsidR="00000000" w:rsidRPr="00000000">
        <w:rPr>
          <w:rtl w:val="0"/>
        </w:rPr>
      </w:r>
    </w:p>
    <w:p w:rsidR="00000000" w:rsidDel="00000000" w:rsidP="00000000" w:rsidRDefault="00000000" w:rsidRPr="00000000" w14:paraId="00000034">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sz w:val="24"/>
          <w:szCs w:val="24"/>
          <w:rtl w:val="0"/>
        </w:rPr>
        <w:t xml:space="preserve">"KARŞI TARAF", Kanunun 12/5 maddesine göre Kişisel Verilerin Korunması Kurulu’na bildirim yükümlülüğünü ve diğer yükümlülüklerine yerine getirmesi için ÜNİVERSİTE’ye her zaman yeterli bilgi sağlamak yükümlülüğündedir.</w:t>
      </w:r>
    </w:p>
    <w:p w:rsidR="00000000" w:rsidDel="00000000" w:rsidP="00000000" w:rsidRDefault="00000000" w:rsidRPr="00000000" w14:paraId="00000035">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sz w:val="24"/>
          <w:szCs w:val="24"/>
          <w:rtl w:val="0"/>
        </w:rPr>
        <w:t xml:space="preserve">Sözleşme konusu ilişkin kişisel verilerle ilgili olarak ilgili kişilerin Kanunun 11. maddesinde belirlenen haklarına ilişkin ÜNİVERSİTE’ye başvuru yapması halinde, ÜNİVERSİTE’nin başvurunun veya taleplerin gereklerini yerine getirebilmesi için "KARŞI TARAF" her türlü hukuki, teknik ve idari desteği sağlayacağını ve önlemleri alacağını taahhüt eder.</w:t>
      </w:r>
      <w:r w:rsidDel="00000000" w:rsidR="00000000" w:rsidRPr="00000000">
        <w:rPr>
          <w:rtl w:val="0"/>
        </w:rPr>
      </w:r>
    </w:p>
    <w:p w:rsidR="00000000" w:rsidDel="00000000" w:rsidP="00000000" w:rsidRDefault="00000000" w:rsidRPr="00000000" w14:paraId="00000036">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sz w:val="24"/>
          <w:szCs w:val="24"/>
          <w:rtl w:val="0"/>
        </w:rPr>
        <w:t xml:space="preserve">"KARŞI TARAF", aktarılan kişisel verileri etkileyen bir veri ihlali olduğunun farkına varması durumunda, ÜNİVERSİTE ile işbirliği yapmak ve her bir Kişisel Veri İhlalinin soruşturulmasında, azaltılmasında ve iyileştirilmesinde yardımcı olmak için ÜNİVERSİTE’nin yönlendirmelerini gözeterek, Kanun ve kurul kararları ile belirlenmiş olan teknik ve idari tedbirleri almak zorundadır.</w:t>
      </w:r>
      <w:r w:rsidDel="00000000" w:rsidR="00000000" w:rsidRPr="00000000">
        <w:rPr>
          <w:rtl w:val="0"/>
        </w:rPr>
      </w:r>
    </w:p>
    <w:p w:rsidR="00000000" w:rsidDel="00000000" w:rsidP="00000000" w:rsidRDefault="00000000" w:rsidRPr="00000000" w14:paraId="00000037">
      <w:pPr>
        <w:numPr>
          <w:ilvl w:val="0"/>
          <w:numId w:val="1"/>
        </w:numPr>
        <w:shd w:fill="ffffff" w:val="clear"/>
        <w:spacing w:before="200" w:lineRule="auto"/>
        <w:ind w:left="-566.929133858267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İmha Süreci ve Tutanakları</w:t>
      </w:r>
      <w:r w:rsidDel="00000000" w:rsidR="00000000" w:rsidRPr="00000000">
        <w:rPr>
          <w:rtl w:val="0"/>
        </w:rPr>
      </w:r>
    </w:p>
    <w:p w:rsidR="00000000" w:rsidDel="00000000" w:rsidP="00000000" w:rsidRDefault="00000000" w:rsidRPr="00000000" w14:paraId="00000038">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b w:val="1"/>
          <w:sz w:val="24"/>
          <w:szCs w:val="24"/>
          <w:rtl w:val="0"/>
        </w:rPr>
        <w:t xml:space="preserve">Veri İşlemenin Sonlanması</w:t>
      </w:r>
      <w:r w:rsidDel="00000000" w:rsidR="00000000" w:rsidRPr="00000000">
        <w:rPr>
          <w:rtl w:val="0"/>
        </w:rPr>
      </w:r>
    </w:p>
    <w:p w:rsidR="00000000" w:rsidDel="00000000" w:rsidP="00000000" w:rsidRDefault="00000000" w:rsidRPr="00000000" w14:paraId="00000039">
      <w:pPr>
        <w:numPr>
          <w:ilvl w:val="2"/>
          <w:numId w:val="1"/>
        </w:numPr>
        <w:shd w:fill="ffffff" w:val="clear"/>
        <w:spacing w:before="200" w:lineRule="auto"/>
        <w:ind w:left="566.92913385826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TARAFLAR, işleme amacının sona ermesi halinde elinde bulundurdukları kişisel verileri imha edeceklerini bilir ve kabul ederler.</w:t>
      </w:r>
    </w:p>
    <w:p w:rsidR="00000000" w:rsidDel="00000000" w:rsidP="00000000" w:rsidRDefault="00000000" w:rsidRPr="00000000" w14:paraId="0000003A">
      <w:pPr>
        <w:numPr>
          <w:ilvl w:val="2"/>
          <w:numId w:val="1"/>
        </w:numPr>
        <w:shd w:fill="ffffff" w:val="clear"/>
        <w:spacing w:before="200" w:lineRule="auto"/>
        <w:ind w:left="566.92913385826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"KARŞI TARAF", ÜNİVERSİTE’nin kendisine aktardığı verilerin işleme amacının sona erdiğinin veya herhangi bir nedenle silinmesi talebinin kendisine bildirildiği anda bu verileri ÜNİVERSİTE’ye güvenli yöntemlerle aktardıktan sonra, Kişisel Verileri Koruma Kurumu tarafından uygun görülen imha yöntemlerinden biri ile imha etmek bu tutanakları ÜNİVERSİTE’ye ibraz etmekle yükümlüdür.</w:t>
      </w:r>
      <w:r w:rsidDel="00000000" w:rsidR="00000000" w:rsidRPr="00000000">
        <w:rPr>
          <w:rtl w:val="0"/>
        </w:rPr>
      </w:r>
    </w:p>
    <w:p w:rsidR="00000000" w:rsidDel="00000000" w:rsidP="00000000" w:rsidRDefault="00000000" w:rsidRPr="00000000" w14:paraId="0000003B">
      <w:pPr>
        <w:numPr>
          <w:ilvl w:val="1"/>
          <w:numId w:val="1"/>
        </w:numPr>
        <w:shd w:fill="ffffff" w:val="clear"/>
        <w:spacing w:before="200" w:lineRule="auto"/>
        <w:ind w:left="-283.46456692913375" w:hanging="360"/>
        <w:jc w:val="both"/>
        <w:rPr>
          <w:b w:val="0"/>
          <w:sz w:val="24"/>
          <w:szCs w:val="24"/>
        </w:rPr>
      </w:pPr>
      <w:r w:rsidDel="00000000" w:rsidR="00000000" w:rsidRPr="00000000">
        <w:rPr>
          <w:rFonts w:ascii="Times New Roman" w:cs="Times New Roman" w:eastAsia="Times New Roman" w:hAnsi="Times New Roman"/>
          <w:b w:val="1"/>
          <w:sz w:val="24"/>
          <w:szCs w:val="24"/>
          <w:rtl w:val="0"/>
        </w:rPr>
        <w:t xml:space="preserve">Asıl Sözleşmenin Sona Ermesi</w:t>
      </w:r>
      <w:r w:rsidDel="00000000" w:rsidR="00000000" w:rsidRPr="00000000">
        <w:rPr>
          <w:rtl w:val="0"/>
        </w:rPr>
      </w:r>
    </w:p>
    <w:p w:rsidR="00000000" w:rsidDel="00000000" w:rsidP="00000000" w:rsidRDefault="00000000" w:rsidRPr="00000000" w14:paraId="0000003C">
      <w:pPr>
        <w:numPr>
          <w:ilvl w:val="2"/>
          <w:numId w:val="1"/>
        </w:numPr>
        <w:shd w:fill="ffffff" w:val="clear"/>
        <w:spacing w:before="200" w:lineRule="auto"/>
        <w:ind w:left="566.92913385826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Asıl Sözleşmenin bir nedenle sonlanması durumunda, TARAFLAR, aralarındaki veri aktarımına son verecektir.</w:t>
      </w:r>
    </w:p>
    <w:p w:rsidR="00000000" w:rsidDel="00000000" w:rsidP="00000000" w:rsidRDefault="00000000" w:rsidRPr="00000000" w14:paraId="0000003D">
      <w:pPr>
        <w:numPr>
          <w:ilvl w:val="2"/>
          <w:numId w:val="1"/>
        </w:numPr>
        <w:shd w:fill="ffffff" w:val="clear"/>
        <w:spacing w:before="200" w:lineRule="auto"/>
        <w:ind w:left="566.92913385826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durumda, "KARŞI TARAF", kendisine sözleşme nedeniyle aktarılmış olan tüm verileri  ÜNİVERSİTE’ye güvenli yöntemlerle aktardıktan sonra yok edecek ve  yok etme işlemine ilişkin kayıtları ÜNİVERSİTE’ye  ibraz edecektir.</w:t>
      </w:r>
    </w:p>
    <w:p w:rsidR="00000000" w:rsidDel="00000000" w:rsidP="00000000" w:rsidRDefault="00000000" w:rsidRPr="00000000" w14:paraId="0000003E">
      <w:pPr>
        <w:numPr>
          <w:ilvl w:val="2"/>
          <w:numId w:val="1"/>
        </w:numPr>
        <w:shd w:fill="ffffff" w:val="clear"/>
        <w:spacing w:before="200" w:lineRule="auto"/>
        <w:ind w:left="566.92913385826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sözleşmedeki güvenlik ve gizlilik hükümleri Asıl Sözleşme sona erse de süresiz olarak devam edecektir.</w:t>
      </w:r>
      <w:r w:rsidDel="00000000" w:rsidR="00000000" w:rsidRPr="00000000">
        <w:rPr>
          <w:rtl w:val="0"/>
        </w:rPr>
      </w:r>
    </w:p>
    <w:p w:rsidR="00000000" w:rsidDel="00000000" w:rsidP="00000000" w:rsidRDefault="00000000" w:rsidRPr="00000000" w14:paraId="0000003F">
      <w:pPr>
        <w:numPr>
          <w:ilvl w:val="0"/>
          <w:numId w:val="1"/>
        </w:numPr>
        <w:shd w:fill="ffffff" w:val="clear"/>
        <w:spacing w:before="200" w:lineRule="auto"/>
        <w:ind w:left="-566.929133858267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Uyuşmazlık ve Yetki</w:t>
      </w:r>
      <w:r w:rsidDel="00000000" w:rsidR="00000000" w:rsidRPr="00000000">
        <w:rPr>
          <w:rtl w:val="0"/>
        </w:rPr>
      </w:r>
    </w:p>
    <w:p w:rsidR="00000000" w:rsidDel="00000000" w:rsidP="00000000" w:rsidRDefault="00000000" w:rsidRPr="00000000" w14:paraId="00000040">
      <w:pPr>
        <w:shd w:fill="ffffff" w:val="clear"/>
        <w:spacing w:before="200" w:lineRule="auto"/>
        <w:ind w:left="-566.92913385826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sözleşmeden kaynaklı uyuşmazlıklar, Asıl Sözleşmeden kaynaklı uyuşmazlıkların yetkili olduğu yerde görülecektir.</w:t>
      </w:r>
    </w:p>
    <w:p w:rsidR="00000000" w:rsidDel="00000000" w:rsidP="00000000" w:rsidRDefault="00000000" w:rsidRPr="00000000" w14:paraId="00000041">
      <w:pPr>
        <w:numPr>
          <w:ilvl w:val="0"/>
          <w:numId w:val="1"/>
        </w:numPr>
        <w:shd w:fill="ffffff" w:val="clear"/>
        <w:spacing w:before="200" w:lineRule="auto"/>
        <w:ind w:left="-566.929133858267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Yürürlük</w:t>
      </w:r>
      <w:r w:rsidDel="00000000" w:rsidR="00000000" w:rsidRPr="00000000">
        <w:rPr>
          <w:rtl w:val="0"/>
        </w:rPr>
      </w:r>
    </w:p>
    <w:p w:rsidR="00000000" w:rsidDel="00000000" w:rsidP="00000000" w:rsidRDefault="00000000" w:rsidRPr="00000000" w14:paraId="00000042">
      <w:pPr>
        <w:shd w:fill="ffffff" w:val="clear"/>
        <w:spacing w:before="200" w:lineRule="auto"/>
        <w:ind w:left="-566.92913385826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sözleşme ………… tarihinde ……….. nüsha olarak imzalanmış olup imza tarihinde yürürlüğe girmiştir.</w:t>
      </w:r>
    </w:p>
    <w:p w:rsidR="00000000" w:rsidDel="00000000" w:rsidP="00000000" w:rsidRDefault="00000000" w:rsidRPr="00000000" w14:paraId="00000043">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jc w:val="left"/>
        <w:rPr>
          <w:rFonts w:ascii="Times New Roman" w:cs="Times New Roman" w:eastAsia="Times New Roman" w:hAnsi="Times New Roman"/>
          <w:b w:val="1"/>
          <w:sz w:val="24"/>
          <w:szCs w:val="24"/>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ÜNİVERSİTE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"KARŞI TARAF"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İMZAYA YETKİLİ KİŞİ</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AD-SOYAD</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UNVAN</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TARİH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İMZA</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İMZAYA YETKİLİ KİŞİ</w:t>
            </w:r>
          </w:p>
          <w:p w:rsidR="00000000" w:rsidDel="00000000" w:rsidP="00000000" w:rsidRDefault="00000000" w:rsidRPr="00000000" w14:paraId="0000004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AD-SOYAD</w:t>
            </w:r>
          </w:p>
          <w:p w:rsidR="00000000" w:rsidDel="00000000" w:rsidP="00000000" w:rsidRDefault="00000000" w:rsidRPr="00000000" w14:paraId="0000004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UNVAN</w:t>
            </w:r>
          </w:p>
          <w:p w:rsidR="00000000" w:rsidDel="00000000" w:rsidP="00000000" w:rsidRDefault="00000000" w:rsidRPr="00000000" w14:paraId="0000005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TARİH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İMZA</w:t>
            </w:r>
          </w:p>
        </w:tc>
      </w:tr>
    </w:tbl>
    <w:p w:rsidR="00000000" w:rsidDel="00000000" w:rsidP="00000000" w:rsidRDefault="00000000" w:rsidRPr="00000000" w14:paraId="00000052">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spacing w:after="200" w:lineRule="auto"/>
        <w:rPr>
          <w:rFonts w:ascii="Times New Roman" w:cs="Times New Roman" w:eastAsia="Times New Roman" w:hAnsi="Times New Roman"/>
          <w:b w:val="1"/>
          <w:sz w:val="24"/>
          <w:szCs w:val="24"/>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Döküman Bilgisi:</w:t>
            </w:r>
          </w:p>
          <w:p w:rsidR="00000000" w:rsidDel="00000000" w:rsidP="00000000" w:rsidRDefault="00000000" w:rsidRPr="00000000" w14:paraId="00000058">
            <w:pPr>
              <w:spacing w:after="20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İşbu dokümanı, KVKK mevzuatına uygun olmak şartıyla gerekli gördüğünüz değişiklikleri yapıp kendi iş süreçlerinize uyarlayarak kullanınız.</w:t>
            </w:r>
            <w:r w:rsidDel="00000000" w:rsidR="00000000" w:rsidRPr="00000000">
              <w:rPr>
                <w:rFonts w:ascii="Times New Roman" w:cs="Times New Roman" w:eastAsia="Times New Roman" w:hAnsi="Times New Roman"/>
                <w:sz w:val="24"/>
                <w:szCs w:val="24"/>
                <w:rtl w:val="0"/>
              </w:rPr>
              <w:br w:type="textWrapping"/>
              <w:t xml:space="preserve">İşbu döküman “</w:t>
            </w:r>
            <w:r w:rsidDel="00000000" w:rsidR="00000000" w:rsidRPr="00000000">
              <w:rPr>
                <w:rFonts w:ascii="Times New Roman" w:cs="Times New Roman" w:eastAsia="Times New Roman" w:hAnsi="Times New Roman"/>
                <w:b w:val="1"/>
                <w:sz w:val="24"/>
                <w:szCs w:val="24"/>
                <w:rtl w:val="0"/>
              </w:rPr>
              <w:t xml:space="preserve">21/06/2022 11:42”</w:t>
            </w:r>
            <w:r w:rsidDel="00000000" w:rsidR="00000000" w:rsidRPr="00000000">
              <w:rPr>
                <w:rFonts w:ascii="Times New Roman" w:cs="Times New Roman" w:eastAsia="Times New Roman" w:hAnsi="Times New Roman"/>
                <w:sz w:val="24"/>
                <w:szCs w:val="24"/>
                <w:rtl w:val="0"/>
              </w:rPr>
              <w:t xml:space="preserve"> tarihli revizyon olup, dökümanın son haline aşağıdaki linkten ulaşabilirsiniz:</w:t>
              <w:br w:type="textWrapping"/>
            </w:r>
            <w:hyperlink r:id="rId7">
              <w:r w:rsidDel="00000000" w:rsidR="00000000" w:rsidRPr="00000000">
                <w:rPr>
                  <w:rFonts w:ascii="Times New Roman" w:cs="Times New Roman" w:eastAsia="Times New Roman" w:hAnsi="Times New Roman"/>
                  <w:color w:val="1155cc"/>
                  <w:sz w:val="24"/>
                  <w:szCs w:val="24"/>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059">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after="200" w:lineRule="auto"/>
        <w:rPr>
          <w:rFonts w:ascii="Times New Roman" w:cs="Times New Roman" w:eastAsia="Times New Roman" w:hAnsi="Times New Roman"/>
          <w:b w:val="1"/>
          <w:sz w:val="24"/>
          <w:szCs w:val="24"/>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566.9291338582677" w:hanging="360"/>
      </w:pPr>
      <w:rPr>
        <w:rFonts w:ascii="Arial" w:cs="Arial" w:eastAsia="Arial" w:hAnsi="Arial"/>
        <w:b w:val="1"/>
        <w:u w:val="none"/>
      </w:rPr>
    </w:lvl>
    <w:lvl w:ilvl="1">
      <w:start w:val="1"/>
      <w:numFmt w:val="decimal"/>
      <w:lvlText w:val="%1.%2."/>
      <w:lvlJc w:val="right"/>
      <w:pPr>
        <w:ind w:left="-283.46456692913375" w:hanging="360"/>
      </w:pPr>
      <w:rPr>
        <w:rFonts w:ascii="Times New Roman" w:cs="Times New Roman" w:eastAsia="Times New Roman" w:hAnsi="Times New Roman"/>
        <w:b w:val="1"/>
        <w:u w:val="none"/>
      </w:rPr>
    </w:lvl>
    <w:lvl w:ilvl="2">
      <w:start w:val="1"/>
      <w:numFmt w:val="decimal"/>
      <w:lvlText w:val="%1.%2.%3."/>
      <w:lvlJc w:val="right"/>
      <w:pPr>
        <w:ind w:left="566.9291338582675" w:hanging="359.99999999999994"/>
      </w:pPr>
      <w:rPr>
        <w:rFonts w:ascii="Arial" w:cs="Arial" w:eastAsia="Arial" w:hAnsi="Arial"/>
        <w:b w:val="0"/>
        <w:u w:val="none"/>
      </w:rPr>
    </w:lvl>
    <w:lvl w:ilvl="3">
      <w:start w:val="1"/>
      <w:numFmt w:val="decimal"/>
      <w:lvlText w:val="%1.%2.%3.%4."/>
      <w:lvlJc w:val="right"/>
      <w:pPr>
        <w:ind w:left="1133.858267716535" w:hanging="359.9999999999999"/>
      </w:pPr>
      <w:rPr>
        <w:rFonts w:ascii="Arial" w:cs="Arial" w:eastAsia="Arial" w:hAnsi="Arial"/>
        <w:b w:val="1"/>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tun.edu.tr/tr/Birim/Index/?brm=FdXTo7m9JCTAcJOflaR/Ew=="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gK8GDPtm2JJOFtooXl2daaoOrw==">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